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3059D8" w14:textId="1675E3EA" w:rsidR="00D75DCB" w:rsidRPr="00493B09" w:rsidRDefault="002D7E6D" w:rsidP="00D75DC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B5368A" wp14:editId="03D2724B">
            <wp:extent cx="6857746" cy="4357992"/>
            <wp:effectExtent l="0" t="0" r="635" b="0"/>
            <wp:docPr id="15" name="Picture 15" descr="A map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map with text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3" b="7136"/>
                    <a:stretch/>
                  </pic:blipFill>
                  <pic:spPr bwMode="auto">
                    <a:xfrm>
                      <a:off x="0" y="0"/>
                      <a:ext cx="6858000" cy="435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B4596" w14:textId="6D8FEB14" w:rsidR="00696043" w:rsidRPr="00F24923" w:rsidRDefault="007C2268" w:rsidP="00E7278B">
      <w:pPr>
        <w:pStyle w:val="Caption"/>
        <w:rPr>
          <w:rFonts w:ascii="Times New Roman" w:eastAsiaTheme="minorEastAsia" w:hAnsi="Times New Roman" w:cs="Times New Roman"/>
          <w:i w:val="0"/>
          <w:color w:val="000000" w:themeColor="text1"/>
          <w:sz w:val="24"/>
          <w:szCs w:val="24"/>
        </w:rPr>
      </w:pPr>
      <w:r w:rsidRPr="00F24923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Figure 1.</w:t>
      </w:r>
      <w:r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Dimension and rank reductions of a gridded emissions field. The linear transformation</w:t>
      </w:r>
      <w:r w:rsidR="00F24923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matrix</w:t>
      </w:r>
      <w:r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Γ</m:t>
        </m:r>
      </m:oMath>
      <w:r w:rsidRPr="00F24923">
        <w:rPr>
          <w:rFonts w:ascii="Times New Roman" w:eastAsiaTheme="minorEastAsia" w:hAnsi="Times New Roman" w:cs="Times New Roman"/>
          <w:b/>
          <w:i w:val="0"/>
          <w:color w:val="000000" w:themeColor="text1"/>
          <w:sz w:val="24"/>
          <w:szCs w:val="24"/>
        </w:rPr>
        <w:t xml:space="preserve"> </w:t>
      </w:r>
      <w:r w:rsidRPr="00F24923">
        <w:rPr>
          <w:rFonts w:ascii="Times New Roman" w:eastAsiaTheme="minorEastAsia" w:hAnsi="Times New Roman" w:cs="Times New Roman"/>
          <w:i w:val="0"/>
          <w:color w:val="000000" w:themeColor="text1"/>
          <w:sz w:val="24"/>
          <w:szCs w:val="24"/>
        </w:rPr>
        <w:t xml:space="preserve">reduces the dimension of the original state space (upper left) either discretely by aggregating grid cells to generate a multiscale grid (upper right) or non-discretely by projecting along the patterns given by the rows of </w:t>
      </w:r>
      <m:oMath>
        <m:r>
          <m:rPr>
            <m:sty m:val="b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Γ</m:t>
        </m:r>
      </m:oMath>
      <w:r w:rsidRPr="00F24923">
        <w:rPr>
          <w:rFonts w:ascii="Times New Roman" w:eastAsiaTheme="minorEastAsia" w:hAnsi="Times New Roman" w:cs="Times New Roman"/>
          <w:i w:val="0"/>
          <w:color w:val="000000" w:themeColor="text1"/>
          <w:sz w:val="24"/>
          <w:szCs w:val="24"/>
        </w:rPr>
        <w:t xml:space="preserve"> (lower right, with positive values in red and negative in blue). The reverse transformation </w:t>
      </w:r>
      <m:oMath>
        <m:sSup>
          <m:sSupPr>
            <m:ctrlPr>
              <w:rPr>
                <w:rFonts w:ascii="Cambria Math" w:eastAsiaTheme="minorEastAsia" w:hAnsi="Cambria Math" w:cs="Times New Roman"/>
                <w:b/>
                <w:i w:val="0"/>
                <w:color w:val="000000" w:themeColor="text1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Γ</m:t>
            </m:r>
            <m:ctrlPr>
              <w:rPr>
                <w:rFonts w:ascii="Cambria Math" w:hAnsi="Cambria Math" w:cs="Times New Roman"/>
                <w:b/>
                <w:i w:val="0"/>
                <w:color w:val="000000" w:themeColor="text1"/>
                <w:sz w:val="24"/>
                <w:szCs w:val="24"/>
              </w:rPr>
            </m:ctrlPr>
          </m:e>
          <m:sup>
            <m:r>
              <m:rPr>
                <m:sty m:val="b"/>
              </m:rPr>
              <w:rPr>
                <w:rFonts w:ascii="Cambria Math" w:eastAsiaTheme="minorEastAsia" w:hAnsi="Cambria Math" w:cs="Times New Roman"/>
                <w:color w:val="000000" w:themeColor="text1"/>
                <w:sz w:val="24"/>
                <w:szCs w:val="24"/>
              </w:rPr>
              <m:t>*</m:t>
            </m:r>
          </m:sup>
        </m:sSup>
      </m:oMath>
      <w:r w:rsidRPr="00F24923">
        <w:rPr>
          <w:rFonts w:ascii="Times New Roman" w:eastAsiaTheme="minorEastAsia" w:hAnsi="Times New Roman" w:cs="Times New Roman"/>
          <w:i w:val="0"/>
          <w:color w:val="000000" w:themeColor="text1"/>
          <w:sz w:val="24"/>
          <w:szCs w:val="24"/>
        </w:rPr>
        <w:t xml:space="preserve"> restores the dimension but not the rank, producing a low-rank subspace of the original state space (lower right). The projection </w:t>
      </w:r>
      <m:oMath>
        <m:r>
          <m:rPr>
            <m:sty m:val="b"/>
          </m:rPr>
          <w:rPr>
            <w:rFonts w:ascii="Cambria Math" w:eastAsiaTheme="minorEastAsia" w:hAnsi="Cambria Math" w:cs="Times New Roman"/>
            <w:color w:val="000000" w:themeColor="text1"/>
            <w:sz w:val="24"/>
            <w:szCs w:val="24"/>
          </w:rPr>
          <m:t>Π</m:t>
        </m:r>
        <m:r>
          <m:rPr>
            <m:sty m:val="b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b/>
                <w:i w:val="0"/>
                <w:color w:val="000000" w:themeColor="text1"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Γ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*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Γ</m:t>
        </m:r>
      </m:oMath>
      <w:r w:rsidRPr="00F24923">
        <w:rPr>
          <w:rFonts w:ascii="Times New Roman" w:eastAsiaTheme="minorEastAsia" w:hAnsi="Times New Roman" w:cs="Times New Roman"/>
          <w:i w:val="0"/>
          <w:color w:val="000000" w:themeColor="text1"/>
          <w:sz w:val="24"/>
          <w:szCs w:val="24"/>
        </w:rPr>
        <w:t xml:space="preserve"> reduces rank but not dimension.</w:t>
      </w:r>
    </w:p>
    <w:p w14:paraId="6A4A7BF0" w14:textId="6F63E2C6" w:rsidR="00D75DCB" w:rsidRPr="00493B09" w:rsidRDefault="004C07BB" w:rsidP="008E5E6F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FFBBB7" wp14:editId="3E053F89">
            <wp:extent cx="7036067" cy="4433861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 up of a map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2" r="5965"/>
                    <a:stretch/>
                  </pic:blipFill>
                  <pic:spPr bwMode="auto">
                    <a:xfrm>
                      <a:off x="0" y="0"/>
                      <a:ext cx="7049207" cy="444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6C2A4" w14:textId="1DA9C24A" w:rsidR="00D44060" w:rsidRPr="00F24923" w:rsidRDefault="00E7278B" w:rsidP="00863827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F24923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Figure </w:t>
      </w:r>
      <w:r w:rsidR="007C2268" w:rsidRPr="00F24923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2</w:t>
      </w:r>
      <w:r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  <w:r w:rsidR="00B850F0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Averaging kernel sensitivities for the demonstration inversion of GOSAT observations </w:t>
      </w:r>
      <w:r w:rsidR="00A81037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for July 2009 </w:t>
      </w:r>
      <w:r w:rsidR="00B850F0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and their dependence on prior error (lower left) and observational density (lower right). The top left panel shows the averaging kernel sensitivities </w:t>
      </w:r>
      <w:r w:rsidR="00A81037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for</w:t>
      </w:r>
      <w:r w:rsidR="00B850F0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the native resolution averaging kernel matrix </w:t>
      </w:r>
      <w:r w:rsidR="00A81037" w:rsidRPr="00F24923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A</w:t>
      </w:r>
      <w:r w:rsidR="00A81037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and the top right panel shows the same for the initial estimate </w:t>
      </w:r>
      <w:proofErr w:type="gramStart"/>
      <w:r w:rsidR="00A81037" w:rsidRPr="00F24923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A</w:t>
      </w:r>
      <w:r w:rsidR="00A81037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  <w:vertAlign w:val="superscript"/>
        </w:rPr>
        <w:t>(</w:t>
      </w:r>
      <w:proofErr w:type="gramEnd"/>
      <w:r w:rsidR="00A81037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  <w:vertAlign w:val="superscript"/>
        </w:rPr>
        <w:t>0)</w:t>
      </w:r>
      <w:r w:rsidR="001979BC" w:rsidRPr="00F2492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.</w:t>
      </w:r>
    </w:p>
    <w:p w14:paraId="1B9CCB00" w14:textId="77777777" w:rsidR="00D44060" w:rsidRDefault="00D44060">
      <w:pPr>
        <w:rPr>
          <w:rFonts w:ascii="Times New Roman" w:hAnsi="Times New Roman" w:cs="Times New Roman"/>
          <w:iCs/>
          <w:color w:val="000000" w:themeColor="text1"/>
        </w:rPr>
      </w:pPr>
      <w:r>
        <w:rPr>
          <w:rFonts w:ascii="Times New Roman" w:hAnsi="Times New Roman" w:cs="Times New Roman"/>
          <w:i/>
          <w:color w:val="000000" w:themeColor="text1"/>
        </w:rPr>
        <w:br w:type="page"/>
      </w:r>
    </w:p>
    <w:p w14:paraId="7C1AE6B2" w14:textId="6D972E63" w:rsidR="00493B09" w:rsidRPr="00493B09" w:rsidRDefault="000D15BC" w:rsidP="00493B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DB6C79" wp14:editId="3F510AAC">
            <wp:extent cx="6858000" cy="32645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8A3C" w14:textId="1660D198" w:rsidR="00D44060" w:rsidRPr="002E33FE" w:rsidRDefault="00493B09" w:rsidP="009B28A6">
      <w:pPr>
        <w:rPr>
          <w:rFonts w:ascii="Times New Roman" w:hAnsi="Times New Roman" w:cs="Times New Roman"/>
          <w:color w:val="000000" w:themeColor="text1"/>
        </w:rPr>
      </w:pPr>
      <w:r w:rsidRPr="002E33FE">
        <w:rPr>
          <w:rFonts w:ascii="Times New Roman" w:hAnsi="Times New Roman" w:cs="Times New Roman"/>
          <w:b/>
          <w:bCs/>
          <w:color w:val="000000" w:themeColor="text1"/>
        </w:rPr>
        <w:t>Figure 3.</w:t>
      </w:r>
      <w:r w:rsidR="00D44060" w:rsidRPr="002E33FE">
        <w:rPr>
          <w:rFonts w:ascii="Times New Roman" w:hAnsi="Times New Roman" w:cs="Times New Roman"/>
          <w:color w:val="000000" w:themeColor="text1"/>
        </w:rPr>
        <w:t xml:space="preserve"> </w:t>
      </w:r>
      <w:r w:rsidR="002E33FE" w:rsidRPr="002E33FE">
        <w:rPr>
          <w:rFonts w:ascii="Times New Roman" w:hAnsi="Times New Roman" w:cs="Times New Roman"/>
          <w:color w:val="000000" w:themeColor="text1"/>
        </w:rPr>
        <w:t>Initial m</w:t>
      </w:r>
      <w:r w:rsidR="00D44060" w:rsidRPr="002E33FE">
        <w:rPr>
          <w:rFonts w:ascii="Times New Roman" w:hAnsi="Times New Roman" w:cs="Times New Roman"/>
          <w:color w:val="000000" w:themeColor="text1"/>
        </w:rPr>
        <w:t>ultiscale grid construction scheme</w:t>
      </w:r>
      <w:r w:rsidR="00F24923" w:rsidRPr="002E33FE">
        <w:rPr>
          <w:rFonts w:ascii="Times New Roman" w:hAnsi="Times New Roman" w:cs="Times New Roman"/>
          <w:color w:val="000000" w:themeColor="text1"/>
        </w:rPr>
        <w:t xml:space="preserve"> for the demonstration inversion</w:t>
      </w:r>
      <w:r w:rsidR="00D44060" w:rsidRPr="002E33FE">
        <w:rPr>
          <w:rFonts w:ascii="Times New Roman" w:hAnsi="Times New Roman" w:cs="Times New Roman"/>
          <w:color w:val="000000" w:themeColor="text1"/>
        </w:rPr>
        <w:t xml:space="preserve">. </w:t>
      </w:r>
      <w:r w:rsidR="00F24923" w:rsidRPr="002E33FE">
        <w:rPr>
          <w:rFonts w:ascii="Times New Roman" w:hAnsi="Times New Roman" w:cs="Times New Roman"/>
          <w:color w:val="000000" w:themeColor="text1"/>
        </w:rPr>
        <w:t xml:space="preserve">We show the </w:t>
      </w:r>
      <w:r w:rsidR="00D44060" w:rsidRPr="002E33FE">
        <w:rPr>
          <w:rFonts w:ascii="Times New Roman" w:hAnsi="Times New Roman" w:cs="Times New Roman"/>
          <w:color w:val="000000" w:themeColor="text1"/>
        </w:rPr>
        <w:t xml:space="preserve">DOFS per cluster </w:t>
      </w:r>
      <w:r w:rsidR="00F24923" w:rsidRPr="002E33FE">
        <w:rPr>
          <w:rFonts w:ascii="Times New Roman" w:hAnsi="Times New Roman" w:cs="Times New Roman"/>
          <w:color w:val="000000" w:themeColor="text1"/>
        </w:rPr>
        <w:t>as a function of the number of native-resolution</w:t>
      </w:r>
      <w:r w:rsidR="002E33FE" w:rsidRPr="002E33FE">
        <w:rPr>
          <w:rFonts w:ascii="Times New Roman" w:hAnsi="Times New Roman" w:cs="Times New Roman"/>
          <w:color w:val="000000" w:themeColor="text1"/>
        </w:rPr>
        <w:t xml:space="preserve"> grid cells added to the state vector. The color-coding corresponds to cluster size. The solid line </w:t>
      </w:r>
      <w:r w:rsidR="002E33FE">
        <w:rPr>
          <w:rFonts w:ascii="Times New Roman" w:hAnsi="Times New Roman" w:cs="Times New Roman"/>
          <w:color w:val="000000" w:themeColor="text1"/>
        </w:rPr>
        <w:t>shows the DOFS per cluster</w:t>
      </w:r>
      <w:r w:rsidR="002E33FE" w:rsidRPr="002E33FE">
        <w:rPr>
          <w:rFonts w:ascii="Times New Roman" w:hAnsi="Times New Roman" w:cs="Times New Roman"/>
          <w:color w:val="000000" w:themeColor="text1"/>
        </w:rPr>
        <w:t xml:space="preserve"> </w:t>
      </w:r>
      <w:r w:rsidR="002E33FE">
        <w:rPr>
          <w:rFonts w:ascii="Times New Roman" w:hAnsi="Times New Roman" w:cs="Times New Roman"/>
          <w:color w:val="000000" w:themeColor="text1"/>
        </w:rPr>
        <w:t>for</w:t>
      </w:r>
      <w:r w:rsidR="002E33FE" w:rsidRPr="002E33FE">
        <w:rPr>
          <w:rFonts w:ascii="Times New Roman" w:hAnsi="Times New Roman" w:cs="Times New Roman"/>
          <w:color w:val="000000" w:themeColor="text1"/>
        </w:rPr>
        <w:t xml:space="preserve"> the final state vector while the dashed lines show state vectors where the additional grid cells were not included. We summarize the final configuration in the table.</w:t>
      </w:r>
    </w:p>
    <w:p w14:paraId="67110E86" w14:textId="77777777" w:rsidR="00D44060" w:rsidRDefault="00D440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D57EFD" w14:textId="49DF377F" w:rsidR="000D15BC" w:rsidRDefault="00F8796F" w:rsidP="0081474D">
      <w:pPr>
        <w:pStyle w:val="Caption"/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 w:val="0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60D03E" wp14:editId="544B406E">
            <wp:extent cx="6643991" cy="4622495"/>
            <wp:effectExtent l="0" t="0" r="0" b="635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map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282" cy="464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B00" w14:textId="1D011117" w:rsidR="00D44060" w:rsidRPr="002E33FE" w:rsidRDefault="000701CE" w:rsidP="0081474D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E33FE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Figure </w:t>
      </w:r>
      <w:r w:rsidR="00EF4CA8" w:rsidRPr="002E33FE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4</w:t>
      </w:r>
      <w:r w:rsidR="00714010" w:rsidRPr="002E33FE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The multiscale grid 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generated by the reduced-dimension </w:t>
      </w:r>
      <w:proofErr w:type="spellStart"/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method.</w:t>
      </w:r>
      <w:proofErr w:type="spellEnd"/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The grid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preserves native resolution in areas with highest information content and aggregates grid boxes elsewhere. The 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clusters are generated using a 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K-means algorithm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following the configuration shown in Figure 3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The resulting grid has dimension 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423 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and 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corresponding reduced-dimension Jacobian 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require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d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2E33FE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534</w:t>
      </w:r>
      <w:r w:rsidR="00714010" w:rsidRPr="002E33F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model runs.</w:t>
      </w:r>
    </w:p>
    <w:p w14:paraId="0FFCE00B" w14:textId="77777777" w:rsidR="00D44060" w:rsidRDefault="00D44060">
      <w:pPr>
        <w:rPr>
          <w:rFonts w:ascii="Times New Roman" w:hAnsi="Times New Roman" w:cs="Times New Roman"/>
          <w:iCs/>
          <w:color w:val="000000" w:themeColor="text1"/>
        </w:rPr>
      </w:pPr>
      <w:r>
        <w:rPr>
          <w:rFonts w:ascii="Times New Roman" w:hAnsi="Times New Roman" w:cs="Times New Roman"/>
          <w:i/>
          <w:color w:val="000000" w:themeColor="text1"/>
        </w:rPr>
        <w:br w:type="page"/>
      </w:r>
    </w:p>
    <w:p w14:paraId="1F6291F7" w14:textId="173AEFF0" w:rsidR="002523D8" w:rsidRPr="00493B09" w:rsidRDefault="001E5296" w:rsidP="002523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199592" wp14:editId="3D7C17FF">
            <wp:extent cx="6857064" cy="2937753"/>
            <wp:effectExtent l="0" t="0" r="127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0" b="10975"/>
                    <a:stretch/>
                  </pic:blipFill>
                  <pic:spPr bwMode="auto">
                    <a:xfrm>
                      <a:off x="0" y="0"/>
                      <a:ext cx="6858000" cy="293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CBFFA" w14:textId="49F57208" w:rsidR="001C3E30" w:rsidRPr="00916BAA" w:rsidRDefault="000701CE" w:rsidP="00916BAA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916BA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Figure </w:t>
      </w:r>
      <w:r w:rsidR="00A028EB" w:rsidRPr="00916BA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5</w:t>
      </w:r>
      <w:r w:rsidRPr="00916BAA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  <w:r w:rsidR="00916BAA" w:rsidRPr="00916BAA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Results from the demonstration inversion at native-resolution compared to the reduced-dimension and reduced-rank methods. The figure shows the averaging kernel sensitivities and posterior scaling factors for each inversion. </w:t>
      </w:r>
      <w:proofErr w:type="spellStart"/>
      <w:r w:rsidR="00916BAA" w:rsidRPr="00916BAA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The </w:t>
      </w:r>
      <w:proofErr w:type="spellEnd"/>
      <w:r w:rsidR="00916BAA" w:rsidRPr="00916BAA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subtitle gives the degrees of freedom for signal (DOFS), the number of pieces of information each inversion can independently constrain.</w:t>
      </w:r>
    </w:p>
    <w:p w14:paraId="5EF7C4FF" w14:textId="0D8CEC65" w:rsidR="001C3E30" w:rsidRPr="00493B09" w:rsidRDefault="001C3E30" w:rsidP="001C3E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C71CCB" wp14:editId="3064F7F7">
            <wp:extent cx="5973885" cy="5389772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676" cy="53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E70" w14:textId="25C63061" w:rsidR="001C3E30" w:rsidRPr="00916BAA" w:rsidRDefault="001C3E30" w:rsidP="001C3E30">
      <w:pPr>
        <w:rPr>
          <w:rFonts w:ascii="Times New Roman" w:hAnsi="Times New Roman" w:cs="Times New Roman"/>
          <w:color w:val="000000" w:themeColor="text1"/>
        </w:rPr>
      </w:pPr>
      <w:commentRangeStart w:id="0"/>
      <w:r w:rsidRPr="00916BAA">
        <w:rPr>
          <w:rFonts w:ascii="Times New Roman" w:hAnsi="Times New Roman" w:cs="Times New Roman"/>
          <w:b/>
          <w:color w:val="000000" w:themeColor="text1"/>
        </w:rPr>
        <w:t xml:space="preserve">Figure </w:t>
      </w:r>
      <w:commentRangeEnd w:id="0"/>
      <w:r w:rsidR="00916BAA">
        <w:rPr>
          <w:rStyle w:val="CommentReference"/>
        </w:rPr>
        <w:commentReference w:id="0"/>
      </w:r>
      <w:r w:rsidRPr="00916BAA">
        <w:rPr>
          <w:rFonts w:ascii="Times New Roman" w:hAnsi="Times New Roman" w:cs="Times New Roman"/>
          <w:b/>
          <w:color w:val="000000" w:themeColor="text1"/>
        </w:rPr>
        <w:t>6.</w:t>
      </w:r>
      <w:r w:rsidRPr="00916BAA">
        <w:rPr>
          <w:rFonts w:ascii="Times New Roman" w:hAnsi="Times New Roman" w:cs="Times New Roman"/>
          <w:color w:val="000000" w:themeColor="text1"/>
        </w:rPr>
        <w:t xml:space="preserve"> The sensitivity of the reduced-rank inversion DOFS to the number of </w:t>
      </w:r>
      <w:proofErr w:type="gramStart"/>
      <w:r w:rsidRPr="00916BAA">
        <w:rPr>
          <w:rFonts w:ascii="Times New Roman" w:hAnsi="Times New Roman" w:cs="Times New Roman"/>
          <w:color w:val="000000" w:themeColor="text1"/>
        </w:rPr>
        <w:t>model</w:t>
      </w:r>
      <w:proofErr w:type="gramEnd"/>
      <w:r w:rsidRPr="00916BAA">
        <w:rPr>
          <w:rFonts w:ascii="Times New Roman" w:hAnsi="Times New Roman" w:cs="Times New Roman"/>
          <w:color w:val="000000" w:themeColor="text1"/>
        </w:rPr>
        <w:t xml:space="preserve"> runs conducted in the first (x axis) and second (y axis) update. The star represents the inversion solved here. The correlation improves as the total number of </w:t>
      </w:r>
      <w:proofErr w:type="gramStart"/>
      <w:r w:rsidRPr="00916BAA">
        <w:rPr>
          <w:rFonts w:ascii="Times New Roman" w:hAnsi="Times New Roman" w:cs="Times New Roman"/>
          <w:color w:val="000000" w:themeColor="text1"/>
        </w:rPr>
        <w:t>model</w:t>
      </w:r>
      <w:proofErr w:type="gramEnd"/>
      <w:r w:rsidRPr="00916BAA">
        <w:rPr>
          <w:rFonts w:ascii="Times New Roman" w:hAnsi="Times New Roman" w:cs="Times New Roman"/>
          <w:color w:val="000000" w:themeColor="text1"/>
        </w:rPr>
        <w:t xml:space="preserve"> runs increases (diagonal contours) but there is a stronger dependence on the number of model runs conducted in the second update than in the first update.</w:t>
      </w:r>
    </w:p>
    <w:p w14:paraId="05873FAC" w14:textId="77777777" w:rsidR="001C3E30" w:rsidRPr="001C3E30" w:rsidRDefault="001C3E30" w:rsidP="001C3E30"/>
    <w:p w14:paraId="6A0B4530" w14:textId="77777777" w:rsidR="00BE15DD" w:rsidRPr="00493B09" w:rsidRDefault="00BE15DD" w:rsidP="002523D8">
      <w:pPr>
        <w:rPr>
          <w:rFonts w:ascii="Times New Roman" w:hAnsi="Times New Roman" w:cs="Times New Roman"/>
        </w:rPr>
      </w:pPr>
    </w:p>
    <w:p w14:paraId="2B4100EC" w14:textId="1D0F09D5" w:rsidR="006610F6" w:rsidRPr="00493B09" w:rsidRDefault="008D4C03" w:rsidP="002523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F8EA72" wp14:editId="2DE553C8">
            <wp:extent cx="5846323" cy="5272517"/>
            <wp:effectExtent l="0" t="0" r="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map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18" cy="527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81D" w14:textId="5F0FB08E" w:rsidR="000701CE" w:rsidRPr="00140122" w:rsidRDefault="000701CE" w:rsidP="00140122">
      <w:pPr>
        <w:pStyle w:val="Caption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commentRangeStart w:id="1"/>
      <w:r w:rsidRPr="00493B09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Figure </w:t>
      </w:r>
      <w:commentRangeEnd w:id="1"/>
      <w:r w:rsidR="00031ECE">
        <w:rPr>
          <w:rStyle w:val="CommentReference"/>
          <w:i w:val="0"/>
          <w:iCs w:val="0"/>
          <w:color w:val="auto"/>
        </w:rPr>
        <w:commentReference w:id="1"/>
      </w:r>
      <w:r w:rsidR="001C3E30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7</w:t>
      </w:r>
      <w:r w:rsidRPr="00493B09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>.</w:t>
      </w:r>
      <w:r w:rsidR="005C55D4" w:rsidRPr="00493B09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="00140122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Correlation of the Jacobian matrix and posterior solution of the reduced-rank method compared to the native-resolution system given a 75% reduction in computational cost. Scatterplots, 1:1 </w:t>
      </w:r>
      <w:proofErr w:type="gramStart"/>
      <w:r w:rsidR="00140122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lines</w:t>
      </w:r>
      <w:proofErr w:type="gramEnd"/>
      <w:r w:rsidR="00140122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, and correlation coefficient are shown for the Jacobian matrix elements [ppb], the posterior scaling factors [dimensionless], the posterior error standard deviation [dimensionless], and the averaging kernel sensitivities [dimensionless]. Individual points are summed over finite ranges to yield the count and better visualize the density of results.</w:t>
      </w:r>
    </w:p>
    <w:p w14:paraId="06D07AFB" w14:textId="6AF359A9" w:rsidR="009E1B31" w:rsidRPr="00493B09" w:rsidRDefault="009E1B31" w:rsidP="005C55D4">
      <w:pPr>
        <w:rPr>
          <w:rFonts w:ascii="Times New Roman" w:hAnsi="Times New Roman" w:cs="Times New Roman"/>
        </w:rPr>
      </w:pPr>
    </w:p>
    <w:sectPr w:rsidR="009E1B31" w:rsidRPr="00493B09" w:rsidSect="000028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Hannah Nesser" w:date="2020-08-26T22:41:00Z" w:initials="HN">
    <w:p w14:paraId="59E0CF93" w14:textId="08516344" w:rsidR="00916BAA" w:rsidRDefault="00916BAA">
      <w:pPr>
        <w:pStyle w:val="CommentText"/>
      </w:pPr>
      <w:r>
        <w:rPr>
          <w:rStyle w:val="CommentReference"/>
        </w:rPr>
        <w:annotationRef/>
      </w:r>
      <w:r>
        <w:t>Add a line corresponding to the optimal configuration for e</w:t>
      </w:r>
      <w:r w:rsidR="00031ECE">
        <w:t xml:space="preserve">ach total number of </w:t>
      </w:r>
      <w:proofErr w:type="gramStart"/>
      <w:r w:rsidR="00031ECE">
        <w:t>model</w:t>
      </w:r>
      <w:proofErr w:type="gramEnd"/>
      <w:r w:rsidR="00031ECE">
        <w:t xml:space="preserve"> runs.</w:t>
      </w:r>
    </w:p>
  </w:comment>
  <w:comment w:id="1" w:author="Hannah Nesser" w:date="2020-08-26T22:47:00Z" w:initials="HN">
    <w:p w14:paraId="5F27C15E" w14:textId="15087F65" w:rsidR="00031ECE" w:rsidRDefault="00031ECE">
      <w:pPr>
        <w:pStyle w:val="CommentText"/>
      </w:pPr>
      <w:r>
        <w:rPr>
          <w:rStyle w:val="CommentReference"/>
        </w:rPr>
        <w:annotationRef/>
      </w:r>
      <w:r>
        <w:t>Change “Standard Deviation” to “Standard Deviations”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9E0CF93" w15:done="0"/>
  <w15:commentEx w15:paraId="5F27C15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63A0" w16cex:dateUtc="2020-08-27T02:41:00Z"/>
  <w16cex:commentExtensible w16cex:durableId="22F16516" w16cex:dateUtc="2020-08-27T0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9E0CF93" w16cid:durableId="22F163A0"/>
  <w16cid:commentId w16cid:paraId="5F27C15E" w16cid:durableId="22F1651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DCB"/>
    <w:rsid w:val="000028F3"/>
    <w:rsid w:val="000117C9"/>
    <w:rsid w:val="00031ECE"/>
    <w:rsid w:val="00043A2D"/>
    <w:rsid w:val="000701CE"/>
    <w:rsid w:val="000A1730"/>
    <w:rsid w:val="000A305E"/>
    <w:rsid w:val="000B3CB6"/>
    <w:rsid w:val="000C14EC"/>
    <w:rsid w:val="000D15BC"/>
    <w:rsid w:val="00140122"/>
    <w:rsid w:val="0015294D"/>
    <w:rsid w:val="00161ED9"/>
    <w:rsid w:val="001979BC"/>
    <w:rsid w:val="001B350A"/>
    <w:rsid w:val="001C3E30"/>
    <w:rsid w:val="001C7567"/>
    <w:rsid w:val="001E5296"/>
    <w:rsid w:val="002523D8"/>
    <w:rsid w:val="00293A5C"/>
    <w:rsid w:val="002A3B9C"/>
    <w:rsid w:val="002D1673"/>
    <w:rsid w:val="002D7E6D"/>
    <w:rsid w:val="002E2CD7"/>
    <w:rsid w:val="002E33FE"/>
    <w:rsid w:val="003379D2"/>
    <w:rsid w:val="00345E7F"/>
    <w:rsid w:val="003F540D"/>
    <w:rsid w:val="00464B9C"/>
    <w:rsid w:val="00483F7A"/>
    <w:rsid w:val="00493B09"/>
    <w:rsid w:val="004A2F6F"/>
    <w:rsid w:val="004C07BB"/>
    <w:rsid w:val="00501A17"/>
    <w:rsid w:val="0053555B"/>
    <w:rsid w:val="00540C1E"/>
    <w:rsid w:val="00561410"/>
    <w:rsid w:val="005652BD"/>
    <w:rsid w:val="005922CB"/>
    <w:rsid w:val="005C55D4"/>
    <w:rsid w:val="006040C4"/>
    <w:rsid w:val="00616974"/>
    <w:rsid w:val="006610F6"/>
    <w:rsid w:val="00696043"/>
    <w:rsid w:val="00706960"/>
    <w:rsid w:val="00714010"/>
    <w:rsid w:val="007957E2"/>
    <w:rsid w:val="007C2268"/>
    <w:rsid w:val="007E7814"/>
    <w:rsid w:val="0081474D"/>
    <w:rsid w:val="00863827"/>
    <w:rsid w:val="00881BAB"/>
    <w:rsid w:val="00886731"/>
    <w:rsid w:val="008909F6"/>
    <w:rsid w:val="008A6E70"/>
    <w:rsid w:val="008D4C03"/>
    <w:rsid w:val="008E5E6F"/>
    <w:rsid w:val="008F303F"/>
    <w:rsid w:val="008F5241"/>
    <w:rsid w:val="00916BAA"/>
    <w:rsid w:val="00930172"/>
    <w:rsid w:val="00950292"/>
    <w:rsid w:val="00954403"/>
    <w:rsid w:val="00980871"/>
    <w:rsid w:val="00993527"/>
    <w:rsid w:val="009A6DFD"/>
    <w:rsid w:val="009B28A6"/>
    <w:rsid w:val="009E0BAD"/>
    <w:rsid w:val="009E1B31"/>
    <w:rsid w:val="009E528A"/>
    <w:rsid w:val="009F4814"/>
    <w:rsid w:val="009F7386"/>
    <w:rsid w:val="00A028EB"/>
    <w:rsid w:val="00A47736"/>
    <w:rsid w:val="00A50575"/>
    <w:rsid w:val="00A81037"/>
    <w:rsid w:val="00A81D35"/>
    <w:rsid w:val="00A95FA6"/>
    <w:rsid w:val="00AB3F77"/>
    <w:rsid w:val="00AD2FA2"/>
    <w:rsid w:val="00AF2C35"/>
    <w:rsid w:val="00AF443E"/>
    <w:rsid w:val="00B211DF"/>
    <w:rsid w:val="00B850F0"/>
    <w:rsid w:val="00BB6936"/>
    <w:rsid w:val="00BE15DD"/>
    <w:rsid w:val="00BE3E00"/>
    <w:rsid w:val="00C02777"/>
    <w:rsid w:val="00C31864"/>
    <w:rsid w:val="00C66F1F"/>
    <w:rsid w:val="00C91B9A"/>
    <w:rsid w:val="00CC1523"/>
    <w:rsid w:val="00CD6F33"/>
    <w:rsid w:val="00D16EA2"/>
    <w:rsid w:val="00D44060"/>
    <w:rsid w:val="00D50F23"/>
    <w:rsid w:val="00D75DCB"/>
    <w:rsid w:val="00DD3126"/>
    <w:rsid w:val="00DF3A87"/>
    <w:rsid w:val="00DF76A9"/>
    <w:rsid w:val="00E65297"/>
    <w:rsid w:val="00E7278B"/>
    <w:rsid w:val="00E77E96"/>
    <w:rsid w:val="00EC5A82"/>
    <w:rsid w:val="00ED214A"/>
    <w:rsid w:val="00ED3265"/>
    <w:rsid w:val="00EF4CA8"/>
    <w:rsid w:val="00F24923"/>
    <w:rsid w:val="00F372C5"/>
    <w:rsid w:val="00F8796F"/>
    <w:rsid w:val="00FB2191"/>
    <w:rsid w:val="00FC4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B61E8"/>
  <w14:defaultImageDpi w14:val="32767"/>
  <w15:chartTrackingRefBased/>
  <w15:docId w15:val="{B8026E99-4C05-7549-9642-C2024C0FB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75DCB"/>
    <w:pPr>
      <w:spacing w:after="200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B693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B693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B693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693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693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93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93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16/09/relationships/commentsIds" Target="commentsIds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commentsExtended" Target="commentsExtended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comments" Target="comments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00F18D-3B00-5A4E-9A14-3A509D74F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478</Words>
  <Characters>2729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hannah.nesser@gmail.com</dc:creator>
  <cp:keywords/>
  <dc:description/>
  <cp:lastModifiedBy>Hannah Nesser</cp:lastModifiedBy>
  <cp:revision>4</cp:revision>
  <dcterms:created xsi:type="dcterms:W3CDTF">2020-08-21T21:17:00Z</dcterms:created>
  <dcterms:modified xsi:type="dcterms:W3CDTF">2020-08-27T03:46:00Z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http://www.zotero.org/styles/harvard1</vt:lpwstr>
  </property>
  <property fmtid="{D5CDD505-2E9C-101B-9397-08002B2CF9AE}" pid="15" name="Mendeley Recent Style Name 6_1">
    <vt:lpwstr>Harvard reference format 1 (deprecated)</vt:lpwstr>
  </property>
  <property fmtid="{D5CDD505-2E9C-101B-9397-08002B2CF9AE}" pid="16" name="Mendeley Recent Style Id 7_1">
    <vt:lpwstr>http://www.zotero.org/styles/ieee</vt:lpwstr>
  </property>
  <property fmtid="{D5CDD505-2E9C-101B-9397-08002B2CF9AE}" pid="17" name="Mendeley Recent Style Name 7_1">
    <vt:lpwstr>IEEE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